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4A74E2">
      <w:pPr>
        <w:keepLines/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ab/>
      </w: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ИНСТРУКЦИЯ ПО ОХРАНЕ ТРУДА </w:t>
      </w: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И ТЕХНИКЕ  БЕЗОПАСНОТИ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21CD6" w:rsidRDefault="004A74E2">
      <w:pPr>
        <w:keepLines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ДЛЯ КОНДИТЕРА - КОНКУРСАНТА </w:t>
      </w:r>
    </w:p>
    <w:p w:rsidR="00D21CD6" w:rsidRDefault="004A74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WORLDSKILLS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RUSSIA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JUNIOR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возрастная группа 14-16 лет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4A7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Разработчик: </w:t>
      </w:r>
    </w:p>
    <w:p w:rsidR="00D21CD6" w:rsidRDefault="006139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="004A74E2">
        <w:rPr>
          <w:rFonts w:ascii="Times New Roman" w:hAnsi="Times New Roman" w:cs="Times New Roman"/>
        </w:rPr>
        <w:t>енеджера компетенции, Эксперт-куратор - Виноградова Э.Р.</w:t>
      </w: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4A74E2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На основании Типовой инструкции </w:t>
      </w:r>
      <w:r>
        <w:rPr>
          <w:rFonts w:ascii="Times New Roman" w:hAnsi="Times New Roman" w:cs="Times New Roman"/>
          <w:bCs/>
          <w:color w:val="000000"/>
        </w:rPr>
        <w:t xml:space="preserve">ПО ОХРАНЕ ТРУДА  ДЛЯ КОНДИТЕРА  ТИ </w:t>
      </w:r>
      <w:proofErr w:type="gramStart"/>
      <w:r>
        <w:rPr>
          <w:rFonts w:ascii="Times New Roman" w:hAnsi="Times New Roman" w:cs="Times New Roman"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М-039-2002, Минтруд РФ 24.05.2002 </w:t>
      </w:r>
      <w:r>
        <w:rPr>
          <w:rFonts w:ascii="Times New Roman" w:hAnsi="Times New Roman" w:cs="Times New Roman"/>
          <w:color w:val="000000"/>
        </w:rPr>
        <w:t xml:space="preserve"> , </w:t>
      </w:r>
      <w:r>
        <w:rPr>
          <w:rFonts w:ascii="Times New Roman" w:hAnsi="Times New Roman" w:cs="Times New Roman"/>
          <w:bCs/>
          <w:color w:val="000000"/>
        </w:rPr>
        <w:t>Постановлении Правительства РФ от 25 февраля 2000 г. N 163</w:t>
      </w:r>
      <w:r>
        <w:rPr>
          <w:rStyle w:val="ae"/>
          <w:rFonts w:ascii="Times New Roman" w:hAnsi="Times New Roman" w:cs="Times New Roman"/>
          <w:bCs/>
          <w:color w:val="000000"/>
        </w:rPr>
        <w:footnoteReference w:id="1"/>
      </w:r>
      <w:r>
        <w:rPr>
          <w:rFonts w:ascii="Times New Roman" w:hAnsi="Times New Roman" w:cs="Times New Roman"/>
          <w:bCs/>
          <w:color w:val="000000"/>
        </w:rPr>
        <w:t xml:space="preserve"> , а так же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Санитарно-эпидемиологических правил и нормативов  </w:t>
      </w:r>
      <w:proofErr w:type="spellStart"/>
      <w:r>
        <w:rPr>
          <w:rFonts w:ascii="Times New Roman" w:eastAsia="Times New Roman" w:hAnsi="Times New Roman" w:cs="Times New Roman"/>
          <w:color w:val="22272F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2.4.6.2553-09</w:t>
      </w:r>
      <w:r>
        <w:rPr>
          <w:rFonts w:ascii="Times New Roman" w:eastAsia="Times New Roman" w:hAnsi="Times New Roman" w:cs="Times New Roman"/>
          <w:color w:val="22272F"/>
          <w:lang w:eastAsia="ru-RU"/>
        </w:rPr>
        <w:br/>
        <w:t>"</w:t>
      </w:r>
      <w:r>
        <w:rPr>
          <w:rFonts w:ascii="Times New Roman" w:eastAsia="Times New Roman" w:hAnsi="Times New Roman" w:cs="Times New Roman"/>
          <w:color w:val="22272F"/>
          <w:lang w:eastAsia="ru-RU"/>
        </w:rPr>
        <w:t>Санитарно-эпидемиологические требования к безопасности условий труда работников, не достигших 18-летнего возраста"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</w:rPr>
        <w:t>разработана инструкция по охране труда для кондитера – конкурсанта возрастной группы 14-16 лет с учетом условий его работы на конкурсной пло</w:t>
      </w:r>
      <w:r>
        <w:rPr>
          <w:rFonts w:ascii="Times New Roman" w:hAnsi="Times New Roman" w:cs="Times New Roman"/>
          <w:color w:val="000000"/>
        </w:rPr>
        <w:t xml:space="preserve">щадке в рамках чемпионата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WorldSkills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Russia</w:t>
      </w:r>
      <w:r>
        <w:rPr>
          <w:rFonts w:ascii="Times New Roman" w:hAnsi="Times New Roman" w:cs="Times New Roman"/>
          <w:color w:val="000000"/>
        </w:rPr>
        <w:t>.</w:t>
      </w: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Общие требования безопасности 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1CD6" w:rsidRDefault="004A74E2">
      <w:pPr>
        <w:pStyle w:val="af6"/>
        <w:spacing w:beforeAutospacing="0" w:after="0" w:afterAutospacing="0"/>
        <w:ind w:firstLine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К конкурсу в компетенции «кондитер»  допускаются участники 14-16 лет, прошедшие медицинский осмотр и не имеющие противопоказаний по состоянию здоровья для участия в </w:t>
      </w:r>
      <w:r>
        <w:rPr>
          <w:color w:val="000000"/>
          <w:sz w:val="22"/>
          <w:szCs w:val="22"/>
        </w:rPr>
        <w:t>конкурсе по компетенции «Кондитер» (</w:t>
      </w:r>
      <w:proofErr w:type="gramStart"/>
      <w:r>
        <w:rPr>
          <w:color w:val="000000"/>
          <w:sz w:val="22"/>
          <w:szCs w:val="22"/>
        </w:rPr>
        <w:t>см</w:t>
      </w:r>
      <w:proofErr w:type="gramEnd"/>
      <w:r>
        <w:rPr>
          <w:color w:val="000000"/>
          <w:sz w:val="22"/>
          <w:szCs w:val="22"/>
        </w:rPr>
        <w:t>. приложение 1).</w:t>
      </w:r>
    </w:p>
    <w:p w:rsidR="00D21CD6" w:rsidRDefault="004A74E2">
      <w:pPr>
        <w:pStyle w:val="af6"/>
        <w:spacing w:beforeAutospacing="0" w:after="0" w:afterAutospacing="0"/>
        <w:ind w:firstLine="225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  <w:shd w:val="clear" w:color="auto" w:fill="FFFFFF"/>
        </w:rPr>
        <w:t>Продолжительность выполнения конкурсного задания  для возрастной груп</w:t>
      </w:r>
      <w:r w:rsidR="00613945">
        <w:rPr>
          <w:color w:val="000000"/>
          <w:sz w:val="22"/>
          <w:szCs w:val="22"/>
          <w:shd w:val="clear" w:color="auto" w:fill="FFFFFF"/>
        </w:rPr>
        <w:t>пы от 14 до 16 лет не более 4 часа</w:t>
      </w:r>
      <w:r>
        <w:rPr>
          <w:rStyle w:val="ae"/>
          <w:color w:val="000000"/>
          <w:sz w:val="22"/>
          <w:szCs w:val="22"/>
          <w:shd w:val="clear" w:color="auto" w:fill="FFFFFF"/>
        </w:rPr>
        <w:footnoteReference w:id="2"/>
      </w:r>
      <w:bookmarkStart w:id="0" w:name="581"/>
      <w:bookmarkEnd w:id="0"/>
      <w:r>
        <w:rPr>
          <w:color w:val="000000"/>
          <w:sz w:val="22"/>
          <w:szCs w:val="22"/>
          <w:shd w:val="clear" w:color="auto" w:fill="FFFFFF"/>
        </w:rPr>
        <w:t>.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1.3. На конкурсанта могут воздействовать </w:t>
      </w:r>
      <w:r>
        <w:rPr>
          <w:rFonts w:ascii="Times New Roman" w:hAnsi="Times New Roman" w:cs="Times New Roman"/>
          <w:color w:val="000000"/>
        </w:rPr>
        <w:t>факторы</w:t>
      </w:r>
      <w:r w:rsidR="00613945">
        <w:rPr>
          <w:rFonts w:ascii="Times New Roman" w:hAnsi="Times New Roman" w:cs="Times New Roman"/>
          <w:color w:val="000000"/>
        </w:rPr>
        <w:t xml:space="preserve"> при работе на конкурсной площадке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влажность воздуха; повышенная или пониженная подвижность воздуха; пылевые вещества в воздухе раб</w:t>
      </w:r>
      <w:r>
        <w:rPr>
          <w:rFonts w:ascii="Times New Roman" w:hAnsi="Times New Roman" w:cs="Times New Roman"/>
          <w:color w:val="000000"/>
          <w:sz w:val="23"/>
          <w:szCs w:val="23"/>
        </w:rPr>
        <w:t>очей зоны; физические перегрузки)</w:t>
      </w:r>
      <w:r>
        <w:rPr>
          <w:rStyle w:val="ae"/>
          <w:rFonts w:ascii="Times New Roman" w:hAnsi="Times New Roman" w:cs="Times New Roman"/>
          <w:color w:val="000000"/>
          <w:sz w:val="23"/>
          <w:szCs w:val="23"/>
        </w:rPr>
        <w:footnoteReference w:id="3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Конкурсант извещает своего непосредственного технического эксперта о любой ситуации, угрожающей его жизни и здоровью, об ухудшении состояния своего здоровья, в том числе о проявлении признаков острого заболевания.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1.5. Конкурсанту следует: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оставлять верхнюю одежду, обувь, головной убор, личные вещи в гардеробной;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перед началом работы мыть руки с мылом, надевать чистую санитарную одежду, обувь на резиновой подошве, подбирать волосы под колпак или косынку или 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адевать специальную сеточку для волос;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работать в чистой санитарной одежде, менять ее по мере загрязнения;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после посещения туалета мыть руки с мылом;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перед изготовлением кондитерских изделий снимать ювелирные украшения, коротко стричь ногти;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принимать пищу на рабочем месте. 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Требования безопасности перед началом работы 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2.1. Конкурсант перед началом выполнения конкурсного задания должен застегнуть одетую санитарную одежду на все пуговицы (завязать завязки), не допуская свисающих концов 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дежды. Не закалывать одежду булавками, иголками, не держать в карманах одежды острые, бьющиеся предметы.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2.2. Технический обозреватель за 3 часа до начала выполнения конкурсного задания обязан проверить работу местной вытяжной вентиляции, воздушного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душир</w:t>
      </w:r>
      <w:r>
        <w:rPr>
          <w:rFonts w:ascii="Times New Roman" w:hAnsi="Times New Roman" w:cs="Times New Roman"/>
          <w:color w:val="000000"/>
          <w:sz w:val="23"/>
          <w:szCs w:val="23"/>
        </w:rPr>
        <w:t>ования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оснащенность рабочего места необходимым для работы оборудованием, инвентарем, приспособлениями и инструментом.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2.3. Технический обозреватель должен подготовить рабочее место для безопасной работы: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обеспечить наличие свободных проходов;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пров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ерить устойчивость производственного стола, стеллажа, прочность крепления оборудования к фундаментам и подставкам;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надежно установить (закрепить) передвижное (переносное) оборудование и инвентарь на рабочем столе, подставке, передвижной тележке;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удобно и устойчиво разместить запасы сырья, продуктов, инструмент, приспособления в соответствии с частотой использования и расходования;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Проверить внешним осмотром: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достаточность освещения рабочей поверхности;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отсутствие свисающих и оголенных кон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цов электропроводки;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надежность закрытия всех токоведущих и пусковых устройств оборудования;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наличие, исправность, правильную установку и надежное крепление ограждения движущихся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частей оборудования (зубчатых, цепных, клиноременных и других передач, соединительных муфт и т.п.), нагревательных поверхностей;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отсутствие посторонних предметов внутри и вокруг оборудования;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отсутствие трещин, </w:t>
      </w:r>
      <w:proofErr w:type="spellStart"/>
      <w:r>
        <w:rPr>
          <w:rFonts w:ascii="Times New Roman" w:hAnsi="Times New Roman" w:cs="Times New Roman"/>
          <w:sz w:val="23"/>
          <w:szCs w:val="23"/>
        </w:rPr>
        <w:t>выпучин</w:t>
      </w:r>
      <w:proofErr w:type="spellEnd"/>
      <w:r>
        <w:rPr>
          <w:rFonts w:ascii="Times New Roman" w:hAnsi="Times New Roman" w:cs="Times New Roman"/>
          <w:sz w:val="23"/>
          <w:szCs w:val="23"/>
        </w:rPr>
        <w:t>, пропусков в сварочных швах, т</w:t>
      </w:r>
      <w:r>
        <w:rPr>
          <w:rFonts w:ascii="Times New Roman" w:hAnsi="Times New Roman" w:cs="Times New Roman"/>
          <w:sz w:val="23"/>
          <w:szCs w:val="23"/>
        </w:rPr>
        <w:t>ечи в заклепочных и болтовых соединениях, разрывов прокладки и т.п. в варочном и водогрейном оборудовании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состояние полов (отсутствие выбоин, неровностей, скользкости);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отсутствие выбоин, трещин и других неровностей на рабочих поверхностях производс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твенных столов;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- исправность применяемого инвентаря, приспособлений и инструмента (поверхность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спецтары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 </w:t>
      </w:r>
      <w:proofErr w:type="gramEnd"/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охране труда совмест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но с техническим обозревателем должны произвести необходимую сборку оборудования, правильно установить и надежно закрепить съемные детали и механизмы.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2.5.Проверить работу механического оборудования, пускорегулирующей аппаратуры на холостом ходу.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2.6. Вс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 обнаруженные неисправности оборудования, инвентаря, электропроводки и других неполадках должны быть устранены до начала работы конкурсантов.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2.7.Конкурсант при эксплуатации тестомесильных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взбивальных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машин, электрических жарочных и пекарных шкафов, хо</w:t>
      </w:r>
      <w:r>
        <w:rPr>
          <w:rFonts w:ascii="Times New Roman" w:hAnsi="Times New Roman" w:cs="Times New Roman"/>
          <w:color w:val="000000"/>
          <w:sz w:val="23"/>
          <w:szCs w:val="23"/>
        </w:rPr>
        <w:t>лодильного оборудования должен соблюдать требования безопасности.</w:t>
      </w: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Требования безопасности во время работы 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Конкурсант обязан: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3.1. Выполнять только ту работу, по которой прошел обучение, инструктаж по охране труда и к которой допущен техническим экспер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том, ответственным за безопасное выполнение работ.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3.2. Не допускать к своей работе необученных и посторонних лиц.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для которых они предназначены.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3.4. Соблюдать правила перемещения в помещении и на территории конкурсной площадки, пользоваться только установленными проходами.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3.5. Содержать рабочее место в чистоте, своевременно убирать с пола рассыпанные (разлитые) пр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одукты, жиры и др.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3.7. Ис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пользовать средства защиты рук при соприкосновении с горячими поверхностями инвентаря и кухонной посуды (противни и др.).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3.8. При работе с ножом соблюдать осторожность, беречь руки от порезов.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 перерывах в работе вкладывать нож в пенал (футляр). Не ходить и не наклоняться с ножом в руках, не переносить нож, не вложенный в футляр (пенал).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3.9. Переносить продукты, сырье только в исправной таре. Не загружать тару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более номинальной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массы брутто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3.10. Не использовать для сидения случайные предметы (ящики, бочки и т.п.), оборудование.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3.11. Во время работы с использованием электромеханического оборудования: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соблюдать требования безопасности;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использовать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только то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оборудование, которое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предусмотрено для данного вида работ;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перед загрузкой оборудования продуктом убедиться, что приводной вал вращается в направлении, указанном стрелкой на его корпусе;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предупреждать о предстоящем пуске оборудования работников, находящихся рядом;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вклю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чать и выключать оборудование сухими руками и только при помощи кнопок "пуск" и "стоп";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луатации завода - изготовителя;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соблюдать нормы загрузки оборудования;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проталкивать продукты в загрузочное устройство специальным приспособлением (толкателем, пестиком и т.п.);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удалять остатки продукта, очищать рабочие органы оборудования при помо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щи деревянных лопаток, скребков и т.п.;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закреплять сменные исполнительные механизмы, рабочие органы, инструмент самостоятельно запрещается;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3.12. При использовании электромеханического оборудования: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не работать со снятыми с оборудования заградительн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ыми и предохранительными устройствами, с открытыми дверками, крышками, кожухами;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поправлять ремни, цепи привода, не снимать и не устанавливать ограждения во время работы оборудования;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превышать допустимые скорости работы;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не извлекать руками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застрявший продукт;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эксплуатировать оборудование без загрузочного устройства (чаши, воронки, бункера и т.п.);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переносить (передвигать) включенное в электрическую сеть нестационарное оборудование;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не оставлять без надзора работающее оборудов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ание, не допускать к его эксплуатации необученных и посторонних лиц;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складывать на оборудование инструмент, продукцию.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3.13. Для предотвращения попадания в воздух производственных помещений вредных веществ: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соблюдать технологические процессы приг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отовления кондитерских изделий;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операции по просеиванию муки, сахарной пудры производить на специально оборудованных рабочих местах;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 использовать для выпечки формы и листы с нагаром.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3.14. Не проталкивать тесто руками, не подсовывать руки под </w:t>
      </w:r>
      <w:r>
        <w:rPr>
          <w:rFonts w:ascii="Times New Roman" w:hAnsi="Times New Roman" w:cs="Times New Roman"/>
          <w:color w:val="000000"/>
          <w:sz w:val="23"/>
          <w:szCs w:val="23"/>
        </w:rPr>
        <w:t>ограждения и не протирать вальцы во время работы тестораскаточной машины. При необходимости пригласить технического обозревателя.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3.15. Очистку подовых листов от остатков продуктов, уборку полок, стеллажей выполнять с помощью щеток, ершей, деревянных лопат</w:t>
      </w:r>
      <w:r>
        <w:rPr>
          <w:rFonts w:ascii="Times New Roman" w:hAnsi="Times New Roman" w:cs="Times New Roman"/>
          <w:sz w:val="23"/>
          <w:szCs w:val="23"/>
        </w:rPr>
        <w:t xml:space="preserve">ок.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3.16. При использовании механизма для дробления орехов не перемешивать орехи руками.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3.17. При приготовлении моющих и дезинфицирующих растворов: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применять только разрешенные органами здравоохранения моющие и дезинфицирующие средства;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3.20. Для ра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збивания яиц пользоваться специальным приспособлением. Не разбивать яйца ножом.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3.21.Конкурсанту запрещается: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самостоятельно </w:t>
      </w:r>
      <w:r>
        <w:rPr>
          <w:rFonts w:ascii="Times New Roman" w:hAnsi="Times New Roman" w:cs="Times New Roman"/>
          <w:sz w:val="23"/>
          <w:szCs w:val="23"/>
        </w:rPr>
        <w:t>снимать и устанавливать сменные части оборудования;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 осматривать, регулировать, устранять возникшую неисправность оборудования,</w:t>
      </w:r>
      <w:r>
        <w:rPr>
          <w:rFonts w:ascii="Times New Roman" w:hAnsi="Times New Roman" w:cs="Times New Roman"/>
          <w:sz w:val="23"/>
          <w:szCs w:val="23"/>
        </w:rPr>
        <w:t xml:space="preserve"> устанавливать (снимать) рабочие органы, извлекать застрявший продукт, очищать использованное.</w:t>
      </w:r>
      <w:proofErr w:type="gramEnd"/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3.22. Конкурсанту запрещается использовать газовое оборудование.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 Требования безопасности в аварийной ситуации 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Конкурсант обязан: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4.1. При возникновении поломки оборудования, угрожающей аварией на рабочем месте: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(ответственный по ох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ране труда или технический эксперт) и действовать в соответствии с полученными указаниями.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4.2. В аварийной обстановке: оповестить об опасности окружающих людей; доложить ответственного технического эксперта о случившемся и действовать в соответствии с пл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аном ликвидации аварий.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4.3.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4.4. В случае возгорания жира не 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4.5. Пострадавшему при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травмировании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отравлении и внезапном заболевании должна быть оказана первая (доврачебная)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помощь и, при необходимости, организована его доставка в учреждение здравоохранения. 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5. Требования безопасности по окончании работы 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</w:rPr>
        <w:t>Технический обозреватель обязан: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5.1. Выключить и надежно обесточить оборудование при помощи рубильника или устройства,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его заменяющего и предотвращающего случайный пуск.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5.2. Конкурсанту самостоятельно запрещается производить разборку, чистку и мойку оборудования: механического - после остановки движущихся частей с инерционным ходом, теплового - после полного остывания </w:t>
      </w:r>
      <w:r>
        <w:rPr>
          <w:rFonts w:ascii="Times New Roman" w:hAnsi="Times New Roman" w:cs="Times New Roman"/>
          <w:color w:val="000000"/>
          <w:sz w:val="23"/>
          <w:szCs w:val="23"/>
        </w:rPr>
        <w:t>нагретых поверхностей.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5.3. Не производить уборку мусора, отходов непосредственно руками, использовать для этой цели щетки, совки и другие приспособления. </w:t>
      </w:r>
    </w:p>
    <w:p w:rsidR="00D21CD6" w:rsidRDefault="004A74E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5.4. Не охлаждать нагретую поверхность жарочного шкафа, плиты и другого теплового оборудования водой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21CD6" w:rsidRDefault="00D21CD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21CD6" w:rsidRDefault="004A74E2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Общие правила прохождения инструктажа</w:t>
      </w:r>
    </w:p>
    <w:p w:rsidR="00D21CD6" w:rsidRDefault="00D21CD6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21CD6" w:rsidRDefault="004A74E2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6.1.Вводный инструктаж обязаны проходить т все конкурсанты. Проводит технический обозреватель. Во время проведения вводного инструктажа участников конкурса знакомят с основными положениями по технике безопаснос</w:t>
      </w:r>
      <w:r>
        <w:rPr>
          <w:rFonts w:ascii="Times New Roman" w:hAnsi="Times New Roman" w:cs="Times New Roman"/>
          <w:bCs/>
          <w:color w:val="000000"/>
        </w:rPr>
        <w:t>ти, производственной санитарии, с порядком оказания первой помощи при несчастных случаях.</w:t>
      </w:r>
    </w:p>
    <w:p w:rsidR="00D21CD6" w:rsidRDefault="004A74E2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6.2. Перед началом соревнований, ежедневно, конкурсанты проходят инструктаж на рабочем месте, во время которого технический обозреватель  информируют конкурсанта о пр</w:t>
      </w:r>
      <w:r>
        <w:rPr>
          <w:rFonts w:ascii="Times New Roman" w:hAnsi="Times New Roman" w:cs="Times New Roman"/>
          <w:bCs/>
          <w:color w:val="000000"/>
        </w:rPr>
        <w:t xml:space="preserve">инципами безопасной эксплуатации электромеханического и теплового оборудования, находящегося на рабочих местах конкурсной площадки, а так же о других </w:t>
      </w:r>
      <w:proofErr w:type="gramStart"/>
      <w:r>
        <w:rPr>
          <w:rFonts w:ascii="Times New Roman" w:hAnsi="Times New Roman" w:cs="Times New Roman"/>
          <w:bCs/>
          <w:color w:val="000000"/>
        </w:rPr>
        <w:t>опасностях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в результате которых возможно получение травмы.</w:t>
      </w: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D21CD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D21CD6" w:rsidRDefault="004A74E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21CD6" w:rsidRDefault="004A74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Главного государственного санитарного врача РФ</w:t>
      </w:r>
    </w:p>
    <w:p w:rsidR="00D21CD6" w:rsidRDefault="004A74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30 сентября 2009 г. N 58 "Об утверждении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2.4.6.2553-09"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30.03.1999 N 52-ФЗ "О санитарно-эпидемиологическом благополучии населения" (Собрание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2006, N 1, ст. 10; 2006, N 52 (ч. 1) ст. 5498; 2007 N 1 (ч. 1) ст. 21; 2007, </w:t>
      </w:r>
      <w:r>
        <w:rPr>
          <w:rFonts w:ascii="Times New Roman" w:hAnsi="Times New Roman" w:cs="Times New Roman"/>
          <w:sz w:val="24"/>
          <w:szCs w:val="24"/>
        </w:rPr>
        <w:t>N 1 (ч. 1) ст. 29; 2007, N 27, ст. 3213; 2007, N 46, ст. 5554; 2007, N 49, ст. 6070; 2008, N 24, ст. 2801; 2008, N 29 (ч. 1), ст. 3418;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2008, N 44, ст. 4984; 2008, N 52 (ч. 1), ст. 6223; 2008, N 30 (ч. 2), ст. 3616; 2009, N 1, ст. 17) и постановлением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Федерации, 2000, N 31, ст. 3295;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2004, N 8, ст. 663; 2004, N 47, ст. 4666; 2005, N 39, ст. 3953), постановляю:</w:t>
      </w:r>
      <w:proofErr w:type="gramEnd"/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2.4.6.2553-09 "Санитарно-эпидемиологические требования к безопасности условий труда работников, не достигших 18-летне</w:t>
      </w:r>
      <w:r>
        <w:rPr>
          <w:rFonts w:ascii="Times New Roman" w:hAnsi="Times New Roman" w:cs="Times New Roman"/>
          <w:sz w:val="24"/>
          <w:szCs w:val="24"/>
        </w:rPr>
        <w:t>го возраста" (приложение).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в действие указанные санитарные правила с 1 января 2010 г.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 Онищенко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5 ноября 2009 г.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N 15172</w:t>
      </w:r>
    </w:p>
    <w:p w:rsidR="00D21CD6" w:rsidRDefault="00D21C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вводятся в действие с 1 января 2010 г.</w:t>
      </w:r>
    </w:p>
    <w:p w:rsidR="00D21CD6" w:rsidRDefault="00D21CD6">
      <w:pPr>
        <w:ind w:firstLine="567"/>
        <w:rPr>
          <w:sz w:val="24"/>
          <w:szCs w:val="24"/>
        </w:rPr>
      </w:pPr>
    </w:p>
    <w:p w:rsidR="00D21CD6" w:rsidRDefault="00D21C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D21CD6" w:rsidRDefault="004A74E2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>Санитарно-эпидемиологические правила и нормативы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2.4.6.2553-09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"Санитарно-эпидемиологические требования к безопасности условий труда работников, не достигших 18-летнего возраста"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(утв. </w:t>
      </w:r>
      <w:hyperlink r:id="rId7" w:anchor="/document/12170784/entry/0" w:history="1">
        <w:r>
          <w:rPr>
            <w:rStyle w:val="-"/>
            <w:rFonts w:ascii="Times New Roman" w:eastAsia="Times New Roman" w:hAnsi="Times New Roman" w:cs="Times New Roman"/>
            <w:b/>
            <w:color w:val="734C9B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 Главного государственного санитарного врача РФ от 30 сентября 2009 г. N 58)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lang w:eastAsia="ru-RU"/>
        </w:rPr>
        <w:t>1. Область применения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1.1. Санитарно-эпидемиологические правила и нормативы "Санитарно-эпидемиологические требования к безопасности условий труда работников, не </w:t>
      </w:r>
      <w:r>
        <w:rPr>
          <w:rFonts w:ascii="Times New Roman" w:eastAsia="Times New Roman" w:hAnsi="Times New Roman" w:cs="Times New Roman"/>
          <w:color w:val="22272F"/>
          <w:lang w:eastAsia="ru-RU"/>
        </w:rPr>
        <w:t>достигших 18-летнего возраста" (далее - санитарные правила) разработаны в соответствии с законодательством 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22272F"/>
          <w:lang w:eastAsia="ru-RU"/>
        </w:rPr>
        <w:t>Санитарные правила устанавливают необходимые требования санитарно-эпидемиологической безопасности условий труда подростков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в возрасте от 14 до 18 лет и условия прохождения производственного обучения (производственной практики) учащимися учебных заведений общего и профессионального образования, с целью обеспечения безопасных и безвредных условий трудового процесса, не оказываю</w:t>
      </w:r>
      <w:r>
        <w:rPr>
          <w:rFonts w:ascii="Times New Roman" w:eastAsia="Times New Roman" w:hAnsi="Times New Roman" w:cs="Times New Roman"/>
          <w:color w:val="22272F"/>
          <w:lang w:eastAsia="ru-RU"/>
        </w:rPr>
        <w:t>щих неблагоприятного влияния на рост, развитие и состояние здоровья подростков.</w:t>
      </w:r>
      <w:proofErr w:type="gramEnd"/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1.3. Требования санитарных правил являются обязательными для всех юридических и физических лиц, использующих труд подростков и организующих их обучение независимо от вида эконо</w:t>
      </w:r>
      <w:r>
        <w:rPr>
          <w:rFonts w:ascii="Times New Roman" w:eastAsia="Times New Roman" w:hAnsi="Times New Roman" w:cs="Times New Roman"/>
          <w:color w:val="22272F"/>
          <w:lang w:eastAsia="ru-RU"/>
        </w:rPr>
        <w:t>мической деятельности, ведомственной принадлежности, организационно-правовых форм и форм собственности.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1.4. Государственный санитарно-эпидемиологический надзор за выполнением требований настоящих санитарных правил осуществляется органами и организациями, </w:t>
      </w:r>
      <w:r>
        <w:rPr>
          <w:rFonts w:ascii="Times New Roman" w:eastAsia="Times New Roman" w:hAnsi="Times New Roman" w:cs="Times New Roman"/>
          <w:color w:val="22272F"/>
          <w:lang w:eastAsia="ru-RU"/>
        </w:rPr>
        <w:t>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 Общие требования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Трудовая деятельность подростков должна начинаться с возраста, установленного </w:t>
      </w:r>
      <w:hyperlink r:id="rId8" w:anchor="/document/12125268/entry/63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Трудовым кодексом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До достижения 18 лет не допускается прием на работу подростков (несовершеннолетних), которая может причинить вред их физическому или психическому здоровь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ю. </w:t>
      </w:r>
      <w:hyperlink r:id="rId9" w:anchor="/document/181762/entry/10000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тяжелых работ и работ с вредными или опасными условиями труда, при выполнении которых запрещается применение труда лиц моложе 18 лет, определяется </w:t>
      </w:r>
      <w:hyperlink r:id="rId10" w:anchor="/document/181762/entry/0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Не допускается привлечение подростков к тяжелым работам, связанным с переносом и перемещением тяжестей вручную свыше установленных норм предельно допустимых нагр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узок для лиц моложе 18 лет.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Условия труда работников моложе 18 лет должны отвечать требованиям настоящих санитарных правил и санитарных правил для отдельных видов экономической деятельности.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Рабочее время работников, не достигших возраста 18 лет,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регламентируется </w:t>
      </w:r>
      <w:hyperlink r:id="rId11" w:anchor="/document/12125268/entry/92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Трудовым кодексом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2.6. При привлечении подростков к сменной работе, продолжительность непрерывного времени свободного от работы, не должна быть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менее 12 часов.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Санитарно-бытовое обеспечение лиц, не достигших 18-летнего возраста, организуется в существующих санитарно-бытовых помещениях организации и должно соответствовать требованиям действующих санитарных правил для отдельных видов экономичес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кой деятельности.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2.8. Работодатель организует и проводит производственный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санитарных правил в соответствии с </w:t>
      </w:r>
      <w:hyperlink r:id="rId12" w:anchor="/document/12115118/entry/3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санитарным законодательством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3. Предварительные и пер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иодические медицинские осмотры лиц моложе 18 лет при приеме их на работу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Лица в возрасте до 18 лет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18 лет.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Целью медицинского осмотра является определение возможностей подростка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емым к профессиям по определенным видам деятельности.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Медицинские требования к состоянию здоровья и объем необходимых исследований определяются в порядке, установленном Министерством здравоохранения и социального развития Российской Федерации.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Пр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периодических осмотрах (или раньше при наличии жалоб на ухудшение состояния здоровья) выносится медицинское заключение о возможности (или невозможности) продолжения работы подростком или даются рекомендации по рациональному трудоустройству.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Подростк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ам, имеющим нарушения состояния здоровья, лечебно-профилактическим учреждением предоставляется медицинская профессиональная консультация по подбору профессии, соответствующей его состоянию здоровья и индивидуальным особенностям.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Подростки с ограниченн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 возможностями здоровья подлежат освидетельствованию в медико-социальных экспертных комиссиях и могут быть трудоустроены по их рекомендациям на рабочих местах, отвечающих гигиеническим требованиям к условиям труда инвалидов, с учетом степени риска причи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нения вреда, и соблюдения требований настоящих санитарных правил.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 Подростки, не прошедшие медицинский осмотр и не имеющие медицинского заключения, к работе не допускаются.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4. Гигиенические требования к условиям труда и организации рабочего места лиц,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не достигших 18-летнего возраста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Условия труда на рабочем месте в организациях по конкретной профессии, в которых используется труд лиц моложе 18 лет, должны отвечать требованиям </w:t>
      </w:r>
      <w:hyperlink r:id="rId13" w:anchor="/document/12115118/entry/3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санитар</w:t>
        </w:r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ного </w:t>
        </w:r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lastRenderedPageBreak/>
          <w:t>законодательства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предъявляемым к факторам производственной среды и трудового процесса, в которых осуществляется деятельность человека.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Рабочие места для подростков подбираются с таким расчетом, чтобы при наличии вредных или опасных факторов п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роизводственной среды (химических, физических, биологических) и факторов трудового процесса, уровень их не превышал гигиенических нормативов, установленных санитарным законодательством и настоящими санитарными правилами.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Противопоказанными для трудоус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тройства лиц моложе 18 лет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подростка и условия труда, воздействие ко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торых создает угрозу для жизни, высокий риск возникновения острых профессиональных поражений, а именно:</w:t>
      </w:r>
      <w:proofErr w:type="gramEnd"/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4.3.1. химические факторы, в том числе: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химических веществ 3-4 класса опасности в концентрациях, превышающих предельно-допустимые концентр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ации (ПДК) для воздуха рабочей зоны;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химических веществ 1-2 класса опасности в концентрациях, превышающих ПДК для атмосферного воздуха населенных мест;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химических веществ, опасных для развития острого отравления (с остронаправле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нным механизмом действия и раздражающего действия), веществ, канцерогенных для человека, веществ, опасных для репродуктивного здоровья человека, аллергенов в концентрациях, превышающих ПДК для атмосферного воздуха населенных мест;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противоопух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олевых лекарственных средств, гормонов-эстрогенов, наркотических анальгетиков (с целью исключения контакта с органами дыхания и кожей при их получении и использовании в работе);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ядовитых растений и лекарственного сырья, относящихся к списку "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Б" Государственной фармакопеи, и контакт с ними;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4.3.2. биологические факторы, в том числе: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присутствие в воздухе микроорганизмов-продуцентов и препаратов, содержащих живые клетки и споры микроорганизмов в концентрациях, превышающих ПДК для воздуха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рабочей зоны;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в воздухе микроорганизмов-продуцентов и препаратов, содержащих живые клетки и споры микроорганизмов, способных вызывать аллергические заболевания в производственных условиях в концентрациях, превышающих ПДК для атмосферного возд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уха населенных мест;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патогенных микроорганизмов и возбудителей паразитарных болезней, продуктов их жизнедеятельности;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4.3.3. физические факторы, в том числе: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- присутствие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слабофиброгенных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аэрозолей в концентрациях, превышающих ПДК для воздух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 рабочей зоны;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присутствие высок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умереннофиброгенных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аэрозолей преимущественно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фиброгенного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действия в концентрациях, превышающих ПДК для атмосферного воздуха населенных мест;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шум на рабочих местах, превышающий установленный для подростков предель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но-допустимый уровень (ПДУ) эквивалентный уровень звука 70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дБА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общая вибрация 1 и 2 категории транспортных и транспортно-технологических машин и механизмов;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общая вибрация 3 категории (эквивалентный корректированный уровень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виброскорости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виброускорен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дБ/раз), превышающая ПДУ на рабочем месте;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вибрация локальная (эквивалентный корректированный уровень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виброскорости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виброускорение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дБ/раз) превышающая ПДУ;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инфразвук (общий уровень звукового давления, дБ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Лин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на рабочем месте, превышающий ПДУ;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ультразвук воздушный (уровни звукового давления в 1/3 октавных полосах частот, дБ) на рабочем месте, превышающий ПДУ; наличие контактного ультразвука;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электромагнитные излучения на рабочих местах (постоянное магнитное поле, электростатическое поле, элект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рические поля промышленной частоты - 50 Гц, магнитные поля промышленной частоты - 50 Гц, электромагнитные излучения радиочастотного диапазона), превышающие ПДУ для населения;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условия работ с лазерами 2-го, 3-го, 4-го класса опасности;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ультрафиолетовое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излучение при наличии производственных источников (Вт/м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превышающее установленные нормативы для рабочих мест;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 условиях работ, связанных с наличием радиоактивных веществ и источников ионизирующих излучений;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параметры микроклимата (температура, влаж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ность, скорость движения воздуха), превышающие допустимые на рабочих местах для различных категорий работ;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параметры световой среды (освещенность рабочей поверхности; показатель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ослепленности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коэффициент пульсации; уровни ультрафиолетовой радиации), не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соответствующие нормативам, принятым для работ выполняемого класса точности, установленных для рабочих мест в различных видах экономической деятельности;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отсутствие естественного освещения на рабочих местах;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 повышенном атмосферном давлении (в кессо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нах, барокамерах, водолазные работы и т.п.).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4.4. При наличии на производстве вредных физических факторов, превышающих гигиенические нормативы, и которые не могут быть приведены в соответствие с требованиями </w:t>
      </w:r>
      <w:hyperlink r:id="rId14" w:anchor="/document/12170784/entry/1043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пунктов 4.3.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5" w:anchor="/document/12170784/entry/1433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4.3.3.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необходимо предусмотреть сокращение времени контакта работников в возрасте от 16 до 18 лет с этими вредными факторами (защита временем) в 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ледующих случаях: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при превышении уровня шума более 70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дБА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но не превышающего 80 </w:t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дБА</w:t>
      </w:r>
      <w:proofErr w:type="spell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сократить время работы в условиях шума, в соответствии с требованиями </w:t>
      </w:r>
      <w:hyperlink r:id="rId16" w:anchor="/document/12170784/entry/11000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Приложения N 1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анитарных правил;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 условиях воздействия общей вибрации 3 категории, соответствующей ПДУ, время работы подростка не должно превышать 3,5 часов в день. Подростки моложе 16 лет к таким работам не допускаются;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 условиях воздействия локальной вибрации, со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ответствующей нормативным требованиям, время работы не должно превышать 3,5 часов в день. Подростки моложе 16 лет к таким работам не допускаются.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4.5. Допустимая тяжесть трудового процесса для подростков разного возраста и пола (по физической динамической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статической нагрузке, массе перемещаемого груза, стереотипным рабочим движениям, рабочей позе, перемещениям) не должна превышать величин, представленных в </w:t>
      </w:r>
      <w:hyperlink r:id="rId17" w:anchor="/document/12170784/entry/12000" w:history="1">
        <w:r>
          <w:rPr>
            <w:rStyle w:val="-"/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Приложении N 2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са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нитарных правил.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 Напряженность труда для подростков должна исключать повышенные нервно-психические нагрузки (интеллектуальные, сенсорные, эмоциональные и монотонные нагрузки). В связи с этим, для подростков должны быть исключены: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4.6.1. условия труда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виды деятельности с высокой степенью интеллектуальных нагрузок, при которых осуществляется: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решение сложных задач с выбором по известным алгоритмам (работа по серии инструкций); восприятие сигналов с последующей коррекцией действий, требование принятия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срочных решений. Примерами таких работ могут быть операторские профессии на транспорте и при управлении технологическими процессами;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4.6.2. условия (труда) работы и виды деятельности с высокой степенью сенсорных нагрузок, при которых: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длительность сосре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доточенного контроля превышает 50% рабочего времени;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плотность сигналов (световых, звуковых) и сообщений в среднем за 1 час работы превышает 175 сигналов;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число производственных объектов одновременного контроля составляет более 10;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имеет место повыше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нная нагрузка на слуховой анализатор (восприятие речи и дифференцированных сигналов, разборчивость которых менее 70%; имеются помехи, на фоне которых речь слышна на расстоянии до 2 метров);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нагрузка на голосовой аппарат (суммарное количество часов, нагов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ариваемое в неделю) превышает половину рабочих часов в неделю.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4.6.3. условия труда и виды деятельности с высокими нагрузками на зрительный анализатор, при которых: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зрительно-напряженная работа при величине объектов различения от 1 мм - до 0,3 мм превыша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ет более 50% рабочего времени, при величине объектов менее 0,3 мм - превышает более 25% времени;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зрительно-напряженная работа с оптическими приборами (микроскопы, лупы и т.п.) превышает более 50% рабочего времени;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зрительно-напряженная работа при наблю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дении за экранами видеотерминалов более 2-х часов в день при буквенно-цифровом типе отображения информации и более 3-х часов в день при графическом типе отображаемой информации;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4.6.4. условия работы, связанные со значительными эмоциональными нагрузками, п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 которых: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повышена ответственность за функциональное качество основной работы (задания);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имеется риск для собственной жизни и безопасности других людей;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4.6.5. условия работы, связанные с высокой степенью монотонности, при которых: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число элементов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(приемов), необходимых для реализации простого задания или в многократно повторяющихся операциях, менее 6;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продолжительность операций менее 25 секунд;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время активных действий менее 10% продолжительности смены, а в остальное время работы осуществляется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ходом производственного процесса;</w:t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4.7. 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D21CD6" w:rsidRDefault="00D21CD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D21CD6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D21CD6" w:rsidRDefault="004A74E2">
      <w:pPr>
        <w:shd w:val="clear" w:color="auto" w:fill="FFFFFF"/>
        <w:spacing w:beforeAutospacing="1" w:afterAutospacing="1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proofErr w:type="spellStart"/>
      <w:r w:rsidR="00D21CD6">
        <w:fldChar w:fldCharType="begin"/>
      </w:r>
      <w:r>
        <w:instrText>HYPERLINK "http://ivo.garant.ru/" \l "/document/12170784/entry/1000"</w:instrText>
      </w:r>
      <w:r w:rsidR="00D21CD6">
        <w:fldChar w:fldCharType="separate"/>
      </w:r>
      <w:r>
        <w:rPr>
          <w:rStyle w:val="-"/>
          <w:rFonts w:ascii="Times New Roman" w:eastAsia="Times New Roman" w:hAnsi="Times New Roman" w:cs="Times New Roman"/>
          <w:b/>
          <w:bCs/>
          <w:color w:val="734C9B"/>
          <w:sz w:val="23"/>
          <w:lang w:eastAsia="ru-RU"/>
        </w:rPr>
        <w:t>СанПиН</w:t>
      </w:r>
      <w:proofErr w:type="spellEnd"/>
      <w:r>
        <w:rPr>
          <w:rStyle w:val="-"/>
          <w:rFonts w:ascii="Times New Roman" w:eastAsia="Times New Roman" w:hAnsi="Times New Roman" w:cs="Times New Roman"/>
          <w:b/>
          <w:bCs/>
          <w:color w:val="734C9B"/>
          <w:sz w:val="23"/>
          <w:lang w:eastAsia="ru-RU"/>
        </w:rPr>
        <w:t xml:space="preserve"> 2.4.6.2553-09</w:t>
      </w:r>
      <w:r w:rsidR="00D21CD6">
        <w:fldChar w:fldCharType="end"/>
      </w:r>
    </w:p>
    <w:p w:rsidR="00D21CD6" w:rsidRDefault="004A74E2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Длительность работы подростков в условиях производственного шума, превышающего нормируемый уровень 70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дБА</w:t>
      </w:r>
      <w:proofErr w:type="spellEnd"/>
    </w:p>
    <w:tbl>
      <w:tblPr>
        <w:tblW w:w="1017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4980"/>
        <w:gridCol w:w="2247"/>
        <w:gridCol w:w="2943"/>
      </w:tblGrid>
      <w:tr w:rsidR="00D21CD6">
        <w:trPr>
          <w:jc w:val="center"/>
        </w:trPr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21CD6" w:rsidRDefault="004A74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звука 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эквивалентные</w:t>
            </w:r>
          </w:p>
          <w:p w:rsidR="00D21CD6" w:rsidRDefault="004A74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21CD6">
        <w:trPr>
          <w:jc w:val="center"/>
        </w:trPr>
        <w:tc>
          <w:tcPr>
            <w:tcW w:w="498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294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лет</w:t>
            </w:r>
          </w:p>
        </w:tc>
      </w:tr>
      <w:tr w:rsidR="00D21CD6">
        <w:trPr>
          <w:jc w:val="center"/>
        </w:trPr>
        <w:tc>
          <w:tcPr>
            <w:tcW w:w="498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224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294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D21CD6">
        <w:trPr>
          <w:jc w:val="center"/>
        </w:trPr>
        <w:tc>
          <w:tcPr>
            <w:tcW w:w="498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2247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4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</w:tbl>
    <w:p w:rsidR="00D21CD6" w:rsidRDefault="00D21CD6">
      <w:pPr>
        <w:ind w:firstLine="567"/>
        <w:jc w:val="both"/>
        <w:rPr>
          <w:sz w:val="24"/>
          <w:szCs w:val="24"/>
        </w:rPr>
      </w:pPr>
    </w:p>
    <w:p w:rsidR="00D21CD6" w:rsidRDefault="004A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21CD6" w:rsidRDefault="004A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истечении допустимого времени работы в условиях шума подростков переводят на другую работу вне действия повышенных для подростков </w:t>
      </w:r>
      <w:r>
        <w:rPr>
          <w:rFonts w:ascii="Times New Roman" w:hAnsi="Times New Roman" w:cs="Times New Roman"/>
          <w:sz w:val="24"/>
          <w:szCs w:val="24"/>
        </w:rPr>
        <w:t>уровней шума.</w:t>
      </w:r>
    </w:p>
    <w:p w:rsidR="00D21CD6" w:rsidRDefault="004A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работах в условиях шума, превышающего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 вводить 15 минутные перерывы через 45 минут работы с отдыхом в нешумном помещении.</w:t>
      </w:r>
    </w:p>
    <w:p w:rsidR="00D21CD6" w:rsidRDefault="004A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импульсном шуме длительность работы соответственно возрасту должна сокращаться на 30 мин</w:t>
      </w:r>
      <w:r>
        <w:rPr>
          <w:rFonts w:ascii="Times New Roman" w:hAnsi="Times New Roman" w:cs="Times New Roman"/>
          <w:sz w:val="24"/>
          <w:szCs w:val="24"/>
        </w:rPr>
        <w:t>ут.</w:t>
      </w:r>
    </w:p>
    <w:p w:rsidR="00D21CD6" w:rsidRDefault="004A7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1CD6">
          <w:headerReference w:type="default" r:id="rId18"/>
          <w:pgSz w:w="11906" w:h="16838"/>
          <w:pgMar w:top="1134" w:right="851" w:bottom="1134" w:left="1701" w:header="709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 xml:space="preserve">4. Пребывание подростков в условиях шума больше времени указанного в таблице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защиты не допускается.</w:t>
      </w:r>
    </w:p>
    <w:p w:rsidR="00D21CD6" w:rsidRDefault="004A74E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21CD6" w:rsidRDefault="004A74E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2.4.6.2553-09</w:t>
      </w:r>
    </w:p>
    <w:p w:rsidR="00D21CD6" w:rsidRDefault="00D21C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CD6" w:rsidRDefault="004A74E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допустимые величины показателей тяжести трудового процесса для подростков разного возраста и пола</w:t>
      </w:r>
    </w:p>
    <w:tbl>
      <w:tblPr>
        <w:tblW w:w="13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275"/>
        <w:gridCol w:w="1273"/>
        <w:gridCol w:w="1273"/>
        <w:gridCol w:w="1273"/>
        <w:gridCol w:w="1273"/>
        <w:gridCol w:w="57"/>
        <w:gridCol w:w="1221"/>
        <w:gridCol w:w="71"/>
        <w:gridCol w:w="1203"/>
        <w:gridCol w:w="73"/>
        <w:gridCol w:w="1199"/>
        <w:gridCol w:w="66"/>
        <w:gridCol w:w="1210"/>
      </w:tblGrid>
      <w:tr w:rsidR="00D21CD6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тяжести трудового процесса, в зависимости от характера работ</w:t>
            </w:r>
          </w:p>
        </w:tc>
        <w:tc>
          <w:tcPr>
            <w:tcW w:w="101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физические нагрузки (физическая динамическая нагрузка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груза - кг, статическая нагрузка - кгс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с), стереотипные рабочие движения, наклоны, передвижения - количество за смену)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юношей</w:t>
            </w:r>
          </w:p>
        </w:tc>
        <w:tc>
          <w:tcPr>
            <w:tcW w:w="50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девушек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D21CD6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динамическая нагрузка,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выраженная в единицах внешней механической работы за смену,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региональной нагрузке с преимущественным участием мышц рук и плечевого пояса при перемещении груза на расстояние до 1 м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общей нагрузке с участием мышц рук, корпуса, ног: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перемещении груза на расстояние от 1 до 5 м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перемещении груза на расстояние более 5 м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21CD6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поднимаемого и перемещаемого груза вручную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 и перемещение (разовое) тяжестей при чередовании с другой работой (до 2-х раз в час) не более 1/3 рабочей смены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подъем и перемещение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(разовое) тяжестей (более 2-х раз в час) в течение не более 1/3 рабочей смены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 и перемещение вручную груза постоянно в течение рабочей смены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суммарная масса грузов, перемещаемых в течение рабочего дня: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рабочей поверхности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пола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21CD6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Стереотипные рабочие движения (количество за смену):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локальной нагрузке, с участием мышц кистей и пальцев рук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21CD6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Статическая нагрузка,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величина статической нагрузки за смену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удержании груза, приложении усилий, кгс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одной рукой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двумя руками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21CD6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21CD6" w:rsidRDefault="00D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участием мышц корпуса и ног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21CD6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поза:</w:t>
            </w:r>
          </w:p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нахождение в неудобной фиксированной позе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часа по 10 мин. с перерывами по 10 мин.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часа по 10 мин. с перерывами по 10 мин.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часов по 15 мин. с перерывами по 10 мин.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часов по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с перерывами по 10 мин.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часа по 10 мин. с перерывами по 10 мин.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часа по 10 мин. с перерывами по 10 мин</w:t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часов по 15 мин. с перерывами по 10 мин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часов по 15 мин. с перерывами по 10 мин.</w:t>
            </w:r>
          </w:p>
        </w:tc>
      </w:tr>
      <w:tr w:rsidR="00D21CD6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корпуса:</w:t>
            </w:r>
          </w:p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вынужденные наклоны более 30° (количество за смену)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раз</w:t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раз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раз</w:t>
            </w:r>
          </w:p>
        </w:tc>
      </w:tr>
      <w:tr w:rsidR="00D21CD6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пространстве: переходы, обусловленные технологическим процессом в течение смены,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21CD6" w:rsidRDefault="004A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</w:t>
            </w:r>
          </w:p>
        </w:tc>
      </w:tr>
    </w:tbl>
    <w:p w:rsidR="00D21CD6" w:rsidRDefault="00D21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CD6" w:rsidRDefault="00D21CD6">
      <w:pPr>
        <w:keepLines/>
        <w:spacing w:after="0" w:line="240" w:lineRule="auto"/>
        <w:ind w:firstLine="567"/>
        <w:jc w:val="both"/>
      </w:pPr>
    </w:p>
    <w:sectPr w:rsidR="00D21CD6" w:rsidSect="00D21CD6">
      <w:headerReference w:type="default" r:id="rId19"/>
      <w:footerReference w:type="default" r:id="rId20"/>
      <w:pgSz w:w="16838" w:h="11906" w:orient="landscape"/>
      <w:pgMar w:top="1701" w:right="709" w:bottom="851" w:left="1134" w:header="709" w:footer="709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E2" w:rsidRDefault="004A74E2" w:rsidP="00D21CD6">
      <w:pPr>
        <w:spacing w:after="0" w:line="240" w:lineRule="auto"/>
      </w:pPr>
      <w:r>
        <w:separator/>
      </w:r>
    </w:p>
  </w:endnote>
  <w:endnote w:type="continuationSeparator" w:id="0">
    <w:p w:rsidR="004A74E2" w:rsidRDefault="004A74E2" w:rsidP="00D2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943644"/>
      <w:docPartObj>
        <w:docPartGallery w:val="Page Numbers (Bottom of Page)"/>
        <w:docPartUnique/>
      </w:docPartObj>
    </w:sdtPr>
    <w:sdtContent>
      <w:p w:rsidR="00D21CD6" w:rsidRDefault="00D21CD6">
        <w:pPr>
          <w:pStyle w:val="af9"/>
          <w:jc w:val="right"/>
        </w:pPr>
        <w:r>
          <w:fldChar w:fldCharType="begin"/>
        </w:r>
        <w:r w:rsidR="004A74E2">
          <w:instrText>PAGE</w:instrText>
        </w:r>
        <w:r>
          <w:fldChar w:fldCharType="separate"/>
        </w:r>
        <w:r w:rsidR="00613945">
          <w:rPr>
            <w:noProof/>
          </w:rPr>
          <w:t>2</w:t>
        </w:r>
        <w:r>
          <w:fldChar w:fldCharType="end"/>
        </w:r>
      </w:p>
    </w:sdtContent>
  </w:sdt>
  <w:p w:rsidR="00D21CD6" w:rsidRDefault="00D21CD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E2" w:rsidRDefault="004A74E2">
      <w:r>
        <w:separator/>
      </w:r>
    </w:p>
  </w:footnote>
  <w:footnote w:type="continuationSeparator" w:id="0">
    <w:p w:rsidR="004A74E2" w:rsidRDefault="004A74E2">
      <w:r>
        <w:continuationSeparator/>
      </w:r>
    </w:p>
  </w:footnote>
  <w:footnote w:id="1">
    <w:p w:rsidR="00D21CD6" w:rsidRDefault="004A74E2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t xml:space="preserve"> </w:t>
      </w:r>
      <w:r>
        <w:rPr>
          <w:rFonts w:ascii="Times New Roman" w:hAnsi="Times New Roman" w:cs="Times New Roman"/>
          <w:bCs/>
          <w:color w:val="000000"/>
        </w:rPr>
        <w:t>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</w:t>
      </w:r>
      <w:r w:rsidR="00613945">
        <w:rPr>
          <w:rFonts w:ascii="Times New Roman" w:hAnsi="Times New Roman" w:cs="Times New Roman"/>
          <w:bCs/>
          <w:color w:val="000000"/>
        </w:rPr>
        <w:t>да лиц моложе восемнадцати лет"</w:t>
      </w:r>
    </w:p>
  </w:footnote>
  <w:footnote w:id="2">
    <w:p w:rsidR="00D21CD6" w:rsidRDefault="004A74E2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t xml:space="preserve"> </w:t>
      </w:r>
      <w:r>
        <w:rPr>
          <w:rFonts w:ascii="Times New Roman" w:hAnsi="Times New Roman" w:cs="Times New Roman"/>
        </w:rPr>
        <w:t>Федеральный закон от 01.07.2017 N 139-ФЗ "О внесении изменений в Трудовой кодекс Российской Федерации"</w:t>
      </w:r>
    </w:p>
  </w:footnote>
  <w:footnote w:id="3">
    <w:p w:rsidR="00D21CD6" w:rsidRDefault="004A74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Style w:val="aa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РФ  от 30 сентября 2009 г. N 58 "Об утверждении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2.4.6.2553-09"</w:t>
      </w:r>
    </w:p>
    <w:p w:rsidR="00D21CD6" w:rsidRDefault="00D21CD6">
      <w:pPr>
        <w:pStyle w:val="af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1"/>
      <w:tblW w:w="9410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4695"/>
      <w:gridCol w:w="4715"/>
    </w:tblGrid>
    <w:tr w:rsidR="00D21CD6">
      <w:tc>
        <w:tcPr>
          <w:tcW w:w="46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1CD6" w:rsidRDefault="004A74E2">
          <w:pPr>
            <w:pStyle w:val="af7"/>
          </w:pPr>
          <w:r>
            <w:rPr>
              <w:noProof/>
              <w:lang w:eastAsia="ru-RU"/>
            </w:rPr>
            <w:drawing>
              <wp:inline distT="0" distB="9525" distL="0" distR="3810">
                <wp:extent cx="548640" cy="372110"/>
                <wp:effectExtent l="0" t="0" r="0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1CD6" w:rsidRDefault="004A74E2">
          <w:pPr>
            <w:pStyle w:val="af7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99160" cy="612775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1CD6" w:rsidRDefault="00D21C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f1"/>
      <w:tblW w:w="9411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4697"/>
      <w:gridCol w:w="4714"/>
    </w:tblGrid>
    <w:tr w:rsidR="00D21CD6">
      <w:tc>
        <w:tcPr>
          <w:tcW w:w="46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1CD6" w:rsidRDefault="004A74E2">
          <w:pPr>
            <w:pStyle w:val="af7"/>
          </w:pPr>
          <w:r>
            <w:rPr>
              <w:noProof/>
              <w:lang w:eastAsia="ru-RU"/>
            </w:rPr>
            <w:drawing>
              <wp:inline distT="0" distB="9525" distL="0" distR="3810">
                <wp:extent cx="548640" cy="372110"/>
                <wp:effectExtent l="0" t="0" r="0" b="0"/>
                <wp:docPr id="3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1CD6" w:rsidRDefault="004A74E2">
          <w:pPr>
            <w:pStyle w:val="af7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99160" cy="612775"/>
                <wp:effectExtent l="0" t="0" r="0" b="0"/>
                <wp:docPr id="4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1CD6" w:rsidRDefault="00D21CD6">
    <w:pPr>
      <w:pStyle w:val="af7"/>
      <w:tabs>
        <w:tab w:val="left" w:pos="1995"/>
      </w:tabs>
    </w:pPr>
  </w:p>
  <w:p w:rsidR="00D21CD6" w:rsidRDefault="00D21CD6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D6"/>
    <w:rsid w:val="004A74E2"/>
    <w:rsid w:val="00613945"/>
    <w:rsid w:val="00D2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0"/>
    <w:pPr>
      <w:spacing w:after="200" w:line="276" w:lineRule="auto"/>
      <w:jc w:val="left"/>
    </w:pPr>
  </w:style>
  <w:style w:type="paragraph" w:styleId="1">
    <w:name w:val="heading 1"/>
    <w:basedOn w:val="a0"/>
    <w:rsid w:val="00D21CD6"/>
    <w:pPr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4F5D8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rsid w:val="00D21CD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610E24"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1"/>
    <w:uiPriority w:val="99"/>
    <w:semiHidden/>
    <w:qFormat/>
    <w:rsid w:val="00610E2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uiPriority w:val="99"/>
    <w:qFormat/>
    <w:rsid w:val="00060154"/>
  </w:style>
  <w:style w:type="character" w:customStyle="1" w:styleId="a7">
    <w:name w:val="Текст концевой сноски Знак"/>
    <w:basedOn w:val="a1"/>
    <w:uiPriority w:val="99"/>
    <w:semiHidden/>
    <w:qFormat/>
    <w:rsid w:val="00E366A2"/>
    <w:rPr>
      <w:sz w:val="20"/>
      <w:szCs w:val="20"/>
    </w:rPr>
  </w:style>
  <w:style w:type="character" w:styleId="a8">
    <w:name w:val="endnote reference"/>
    <w:basedOn w:val="a1"/>
    <w:uiPriority w:val="99"/>
    <w:semiHidden/>
    <w:unhideWhenUsed/>
    <w:qFormat/>
    <w:rsid w:val="00E366A2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E366A2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4F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Текст сноски Знак"/>
    <w:basedOn w:val="a1"/>
    <w:uiPriority w:val="99"/>
    <w:semiHidden/>
    <w:qFormat/>
    <w:rsid w:val="003D3C7C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qFormat/>
    <w:rsid w:val="003D3C7C"/>
    <w:rPr>
      <w:vertAlign w:val="superscript"/>
    </w:rPr>
  </w:style>
  <w:style w:type="character" w:styleId="ab">
    <w:name w:val="annotation reference"/>
    <w:basedOn w:val="a1"/>
    <w:uiPriority w:val="99"/>
    <w:semiHidden/>
    <w:unhideWhenUsed/>
    <w:qFormat/>
    <w:rsid w:val="004D4B6D"/>
    <w:rPr>
      <w:sz w:val="16"/>
      <w:szCs w:val="16"/>
    </w:rPr>
  </w:style>
  <w:style w:type="character" w:customStyle="1" w:styleId="ac">
    <w:name w:val="Текст примечания Знак"/>
    <w:basedOn w:val="a1"/>
    <w:uiPriority w:val="99"/>
    <w:semiHidden/>
    <w:qFormat/>
    <w:rsid w:val="004D4B6D"/>
    <w:rPr>
      <w:sz w:val="20"/>
      <w:szCs w:val="20"/>
    </w:rPr>
  </w:style>
  <w:style w:type="character" w:customStyle="1" w:styleId="ad">
    <w:name w:val="Символ сноски"/>
    <w:qFormat/>
    <w:rsid w:val="00D21CD6"/>
  </w:style>
  <w:style w:type="character" w:customStyle="1" w:styleId="ae">
    <w:name w:val="Привязка сноски"/>
    <w:rsid w:val="00D21CD6"/>
    <w:rPr>
      <w:vertAlign w:val="superscript"/>
    </w:rPr>
  </w:style>
  <w:style w:type="character" w:customStyle="1" w:styleId="af">
    <w:name w:val="Привязка концевой сноски"/>
    <w:rsid w:val="00D21CD6"/>
    <w:rPr>
      <w:vertAlign w:val="superscript"/>
    </w:rPr>
  </w:style>
  <w:style w:type="character" w:customStyle="1" w:styleId="af0">
    <w:name w:val="Символы концевой сноски"/>
    <w:qFormat/>
    <w:rsid w:val="00D21CD6"/>
  </w:style>
  <w:style w:type="paragraph" w:customStyle="1" w:styleId="a0">
    <w:name w:val="Заголовок"/>
    <w:basedOn w:val="a"/>
    <w:next w:val="af1"/>
    <w:qFormat/>
    <w:rsid w:val="00D21CD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1">
    <w:name w:val="Body Text"/>
    <w:basedOn w:val="a"/>
    <w:rsid w:val="00D21CD6"/>
    <w:pPr>
      <w:spacing w:after="140" w:line="288" w:lineRule="auto"/>
    </w:pPr>
  </w:style>
  <w:style w:type="paragraph" w:styleId="af2">
    <w:name w:val="List"/>
    <w:basedOn w:val="af1"/>
    <w:rsid w:val="00D21CD6"/>
    <w:rPr>
      <w:rFonts w:cs="Mangal"/>
    </w:rPr>
  </w:style>
  <w:style w:type="paragraph" w:styleId="af3">
    <w:name w:val="Title"/>
    <w:basedOn w:val="a"/>
    <w:rsid w:val="00D21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D21CD6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514780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qFormat/>
    <w:rsid w:val="00034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uiPriority w:val="99"/>
    <w:rsid w:val="00610E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uiPriority w:val="99"/>
    <w:semiHidden/>
    <w:unhideWhenUsed/>
    <w:qFormat/>
    <w:rsid w:val="00610E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footer"/>
    <w:basedOn w:val="a"/>
    <w:uiPriority w:val="99"/>
    <w:unhideWhenUsed/>
    <w:rsid w:val="00060154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endnote text"/>
    <w:basedOn w:val="a"/>
    <w:uiPriority w:val="99"/>
    <w:semiHidden/>
    <w:unhideWhenUsed/>
    <w:qFormat/>
    <w:rsid w:val="00E366A2"/>
    <w:pPr>
      <w:spacing w:after="0" w:line="240" w:lineRule="auto"/>
    </w:pPr>
    <w:rPr>
      <w:sz w:val="20"/>
      <w:szCs w:val="20"/>
    </w:rPr>
  </w:style>
  <w:style w:type="paragraph" w:styleId="afb">
    <w:name w:val="footnote text"/>
    <w:basedOn w:val="a"/>
    <w:uiPriority w:val="99"/>
    <w:semiHidden/>
    <w:unhideWhenUsed/>
    <w:qFormat/>
    <w:rsid w:val="003D3C7C"/>
    <w:pPr>
      <w:spacing w:after="0" w:line="240" w:lineRule="auto"/>
    </w:pPr>
    <w:rPr>
      <w:sz w:val="20"/>
      <w:szCs w:val="20"/>
    </w:rPr>
  </w:style>
  <w:style w:type="paragraph" w:styleId="afc">
    <w:name w:val="annotation text"/>
    <w:basedOn w:val="a"/>
    <w:uiPriority w:val="99"/>
    <w:semiHidden/>
    <w:unhideWhenUsed/>
    <w:qFormat/>
    <w:rsid w:val="004D4B6D"/>
    <w:pPr>
      <w:spacing w:line="240" w:lineRule="auto"/>
    </w:pPr>
    <w:rPr>
      <w:sz w:val="20"/>
      <w:szCs w:val="20"/>
    </w:rPr>
  </w:style>
  <w:style w:type="paragraph" w:customStyle="1" w:styleId="afd">
    <w:name w:val="Сноска"/>
    <w:basedOn w:val="a"/>
    <w:rsid w:val="00D21CD6"/>
  </w:style>
  <w:style w:type="paragraph" w:customStyle="1" w:styleId="afe">
    <w:name w:val="Блочная цитата"/>
    <w:basedOn w:val="a"/>
    <w:qFormat/>
    <w:rsid w:val="00D21CD6"/>
  </w:style>
  <w:style w:type="paragraph" w:customStyle="1" w:styleId="aff">
    <w:name w:val="Заглавие"/>
    <w:basedOn w:val="a0"/>
    <w:rsid w:val="00D21CD6"/>
  </w:style>
  <w:style w:type="paragraph" w:styleId="aff0">
    <w:name w:val="Subtitle"/>
    <w:basedOn w:val="a0"/>
    <w:rsid w:val="00D21CD6"/>
  </w:style>
  <w:style w:type="table" w:styleId="aff1">
    <w:name w:val="Table Grid"/>
    <w:basedOn w:val="a2"/>
    <w:rsid w:val="00610E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F8F6-508B-439A-883F-EB4ADDF6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4902</Words>
  <Characters>27944</Characters>
  <Application>Microsoft Office Word</Application>
  <DocSecurity>0</DocSecurity>
  <Lines>232</Lines>
  <Paragraphs>65</Paragraphs>
  <ScaleCrop>false</ScaleCrop>
  <Company>Microsoft</Company>
  <LinksUpToDate>false</LinksUpToDate>
  <CharactersWithSpaces>32781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33</cp:revision>
  <dcterms:created xsi:type="dcterms:W3CDTF">2017-08-02T12:01:00Z</dcterms:created>
  <dcterms:modified xsi:type="dcterms:W3CDTF">2017-09-20T17:36:00Z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